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
      </w:tblGrid>
      <w:tr w:rsidR="0033279D" w:rsidRPr="00CA018B" w14:paraId="7FEB1B8A" w14:textId="77777777" w:rsidTr="00CA018B">
        <w:trPr>
          <w:jc w:val="center"/>
        </w:trPr>
        <w:tc>
          <w:tcPr>
            <w:tcW w:w="2726" w:type="dxa"/>
          </w:tcPr>
          <w:p w14:paraId="517490FD" w14:textId="77777777" w:rsidR="0033279D" w:rsidRPr="00CA018B" w:rsidRDefault="0033279D" w:rsidP="0033279D">
            <w:pPr>
              <w:jc w:val="center"/>
              <w:rPr>
                <w:rFonts w:ascii="Verdana" w:hAnsi="Verdana"/>
              </w:rPr>
            </w:pPr>
            <w:r w:rsidRPr="00CA018B">
              <w:rPr>
                <w:rFonts w:ascii="Verdana" w:hAnsi="Verdana"/>
                <w:noProof/>
                <w:lang w:eastAsia="es-ES"/>
              </w:rPr>
              <w:drawing>
                <wp:inline distT="0" distB="0" distL="0" distR="0" wp14:anchorId="26607637" wp14:editId="5DA3DFCA">
                  <wp:extent cx="1287312" cy="675749"/>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077" cy="698198"/>
                          </a:xfrm>
                          <a:prstGeom prst="rect">
                            <a:avLst/>
                          </a:prstGeom>
                        </pic:spPr>
                      </pic:pic>
                    </a:graphicData>
                  </a:graphic>
                </wp:inline>
              </w:drawing>
            </w:r>
          </w:p>
        </w:tc>
      </w:tr>
    </w:tbl>
    <w:tbl>
      <w:tblPr>
        <w:tblStyle w:val="Tablaconcuadrcula"/>
        <w:tblpPr w:leftFromText="141" w:rightFromText="141" w:vertAnchor="text" w:horzAnchor="page" w:tblpX="1630" w:tblpY="4937"/>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A018B" w:rsidRPr="00CA018B" w14:paraId="77687651" w14:textId="77777777" w:rsidTr="004F50DD">
        <w:trPr>
          <w:trHeight w:val="3283"/>
        </w:trPr>
        <w:tc>
          <w:tcPr>
            <w:tcW w:w="936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798C70F8" w14:textId="77777777" w:rsidR="00CA018B" w:rsidRDefault="00CA018B" w:rsidP="004F50DD">
            <w:pPr>
              <w:rPr>
                <w:rFonts w:ascii="Verdana" w:hAnsi="Verdana"/>
              </w:rPr>
            </w:pPr>
          </w:p>
          <w:p w14:paraId="1BD6D368" w14:textId="77777777" w:rsidR="00CA018B" w:rsidRPr="00CA018B" w:rsidRDefault="00CA018B" w:rsidP="004F50DD">
            <w:pPr>
              <w:pStyle w:val="Prrafodelista"/>
              <w:numPr>
                <w:ilvl w:val="0"/>
                <w:numId w:val="1"/>
              </w:numPr>
              <w:rPr>
                <w:rFonts w:ascii="Verdana" w:hAnsi="Verdana"/>
              </w:rPr>
            </w:pPr>
            <w:r w:rsidRPr="00CA018B">
              <w:rPr>
                <w:rFonts w:ascii="Verdana" w:hAnsi="Verdana"/>
                <w:i/>
                <w:iCs/>
              </w:rPr>
              <w:t xml:space="preserve">El profesor Dr. Jaakko Tuomilehto, experto mundial en </w:t>
            </w:r>
            <w:r w:rsidR="00CB728D">
              <w:rPr>
                <w:rFonts w:ascii="Verdana" w:hAnsi="Verdana"/>
                <w:i/>
                <w:iCs/>
              </w:rPr>
              <w:t xml:space="preserve">la prevención de la </w:t>
            </w:r>
            <w:r w:rsidRPr="00CA018B">
              <w:rPr>
                <w:rFonts w:ascii="Verdana" w:hAnsi="Verdana"/>
                <w:i/>
                <w:iCs/>
              </w:rPr>
              <w:t>diab</w:t>
            </w:r>
            <w:r w:rsidR="0042612F">
              <w:rPr>
                <w:rFonts w:ascii="Verdana" w:hAnsi="Verdana"/>
                <w:i/>
                <w:iCs/>
              </w:rPr>
              <w:t>etes, destaca la importancia de la genética</w:t>
            </w:r>
            <w:r>
              <w:rPr>
                <w:rFonts w:ascii="Verdana" w:hAnsi="Verdana"/>
                <w:b/>
                <w:bCs/>
                <w:i/>
                <w:iCs/>
              </w:rPr>
              <w:t xml:space="preserve"> </w:t>
            </w:r>
            <w:r w:rsidRPr="00CA018B">
              <w:rPr>
                <w:rFonts w:ascii="Verdana" w:hAnsi="Verdana"/>
                <w:i/>
                <w:iCs/>
              </w:rPr>
              <w:t xml:space="preserve">como herramienta clave </w:t>
            </w:r>
            <w:r w:rsidR="00CB728D">
              <w:rPr>
                <w:rFonts w:ascii="Verdana" w:hAnsi="Verdana"/>
                <w:i/>
                <w:iCs/>
              </w:rPr>
              <w:t xml:space="preserve">para los próximos planes de prevención </w:t>
            </w:r>
            <w:r w:rsidRPr="00CA018B">
              <w:rPr>
                <w:rFonts w:ascii="Verdana" w:hAnsi="Verdana"/>
                <w:i/>
                <w:iCs/>
              </w:rPr>
              <w:t>de la diabetes tipo 2.</w:t>
            </w:r>
          </w:p>
          <w:p w14:paraId="1B78F342" w14:textId="77777777" w:rsidR="00CA018B" w:rsidRPr="00CA018B" w:rsidRDefault="00CA018B" w:rsidP="004F50DD">
            <w:pPr>
              <w:pStyle w:val="Prrafodelista"/>
              <w:numPr>
                <w:ilvl w:val="0"/>
                <w:numId w:val="1"/>
              </w:numPr>
              <w:rPr>
                <w:rFonts w:ascii="Verdana" w:hAnsi="Verdana"/>
              </w:rPr>
            </w:pPr>
            <w:r w:rsidRPr="00CA018B">
              <w:rPr>
                <w:rFonts w:ascii="Verdana" w:hAnsi="Verdana"/>
                <w:i/>
                <w:iCs/>
              </w:rPr>
              <w:t xml:space="preserve"> Durante su presentación – en el marco del 53 Congreso Anual de Estudios Europeos para la Diabetes, EASD Lisboa – el profesor</w:t>
            </w:r>
            <w:r>
              <w:rPr>
                <w:rFonts w:ascii="Verdana" w:hAnsi="Verdana"/>
                <w:i/>
                <w:iCs/>
              </w:rPr>
              <w:t xml:space="preserve"> Tuomilehto ha resaltado la óptima eficacia</w:t>
            </w:r>
            <w:r w:rsidRPr="00CA018B">
              <w:rPr>
                <w:rFonts w:ascii="Verdana" w:hAnsi="Verdana"/>
                <w:i/>
                <w:iCs/>
              </w:rPr>
              <w:t xml:space="preserve"> del test de riesgo</w:t>
            </w:r>
            <w:r w:rsidR="0042612F">
              <w:rPr>
                <w:rFonts w:ascii="Verdana" w:hAnsi="Verdana"/>
                <w:i/>
                <w:iCs/>
              </w:rPr>
              <w:t xml:space="preserve"> de Patia</w:t>
            </w:r>
            <w:r w:rsidRPr="00CA018B">
              <w:rPr>
                <w:rFonts w:ascii="Verdana" w:hAnsi="Verdana"/>
                <w:i/>
                <w:iCs/>
              </w:rPr>
              <w:t> para la detección temprana de las personas en riesgo de obesidad y</w:t>
            </w:r>
            <w:r>
              <w:rPr>
                <w:rFonts w:ascii="Verdana" w:hAnsi="Verdana"/>
                <w:i/>
                <w:iCs/>
              </w:rPr>
              <w:t xml:space="preserve"> diabetes tipo 2 </w:t>
            </w:r>
          </w:p>
          <w:p w14:paraId="0A18E07B" w14:textId="77777777" w:rsidR="004A6FCE" w:rsidRPr="004A6FCE" w:rsidRDefault="0042612F" w:rsidP="004F50DD">
            <w:pPr>
              <w:pStyle w:val="Prrafodelista"/>
              <w:numPr>
                <w:ilvl w:val="0"/>
                <w:numId w:val="1"/>
              </w:numPr>
              <w:rPr>
                <w:rFonts w:ascii="Verdana" w:hAnsi="Verdana"/>
                <w:i/>
              </w:rPr>
            </w:pPr>
            <w:r w:rsidRPr="004A6FCE">
              <w:rPr>
                <w:rFonts w:ascii="Verdana" w:hAnsi="Verdana"/>
                <w:i/>
              </w:rPr>
              <w:t xml:space="preserve"> </w:t>
            </w:r>
            <w:r w:rsidR="004A6FCE" w:rsidRPr="004A6FCE">
              <w:rPr>
                <w:rFonts w:ascii="Verdana" w:hAnsi="Verdana"/>
                <w:i/>
              </w:rPr>
              <w:t xml:space="preserve">“Patia ha conseguido reunir en esta herramienta las variantes con mayor valor predictivo, y mediante la intervención en el estilo de vida, desarrollar planes </w:t>
            </w:r>
            <w:r w:rsidR="004A6FCE">
              <w:rPr>
                <w:rFonts w:ascii="Verdana" w:hAnsi="Verdana"/>
                <w:i/>
              </w:rPr>
              <w:t>de prevención en salud pública”, ha dicho Tuomilehto</w:t>
            </w:r>
          </w:p>
        </w:tc>
      </w:tr>
    </w:tbl>
    <w:p w14:paraId="7D9004FF" w14:textId="77777777" w:rsidR="00CA018B" w:rsidRPr="00CA018B" w:rsidRDefault="00CA018B" w:rsidP="00CA018B">
      <w:pPr>
        <w:jc w:val="center"/>
        <w:rPr>
          <w:rFonts w:ascii="Verdana" w:hAnsi="Verdana"/>
        </w:rPr>
      </w:pPr>
    </w:p>
    <w:p w14:paraId="191CA958" w14:textId="77777777" w:rsidR="00CA018B" w:rsidRPr="00CA018B" w:rsidRDefault="00CA018B" w:rsidP="00CA018B">
      <w:pPr>
        <w:jc w:val="right"/>
        <w:rPr>
          <w:rFonts w:ascii="Verdana" w:hAnsi="Verdana"/>
        </w:rPr>
      </w:pPr>
      <w:r>
        <w:rPr>
          <w:rFonts w:ascii="Verdana" w:hAnsi="Verdana"/>
        </w:rPr>
        <w:t>Lisboa, 14 septiembre 2017</w:t>
      </w:r>
    </w:p>
    <w:p w14:paraId="7B994E6F" w14:textId="77777777" w:rsidR="00B573D3" w:rsidRPr="004F50DD" w:rsidRDefault="00CA018B" w:rsidP="00CA018B">
      <w:pPr>
        <w:jc w:val="center"/>
        <w:rPr>
          <w:rFonts w:ascii="Verdana" w:hAnsi="Verdana"/>
          <w:b/>
        </w:rPr>
      </w:pPr>
      <w:r w:rsidRPr="004F50DD">
        <w:rPr>
          <w:rFonts w:ascii="Verdana" w:hAnsi="Verdana"/>
          <w:b/>
        </w:rPr>
        <w:t>NOTA DE PRENSA</w:t>
      </w:r>
    </w:p>
    <w:p w14:paraId="436304BD" w14:textId="459DD9F0" w:rsidR="00CA018B" w:rsidRPr="00CA018B" w:rsidRDefault="003719C3" w:rsidP="00CA018B">
      <w:pPr>
        <w:rPr>
          <w:rFonts w:ascii="Verdana" w:hAnsi="Verdana"/>
          <w:b/>
          <w:sz w:val="32"/>
          <w:szCs w:val="32"/>
        </w:rPr>
      </w:pPr>
      <w:r>
        <w:rPr>
          <w:rFonts w:ascii="Verdana" w:hAnsi="Verdana"/>
          <w:b/>
          <w:sz w:val="32"/>
          <w:szCs w:val="32"/>
        </w:rPr>
        <w:t xml:space="preserve">Dr. </w:t>
      </w:r>
      <w:r w:rsidR="00CA018B" w:rsidRPr="00CA018B">
        <w:rPr>
          <w:rFonts w:ascii="Verdana" w:hAnsi="Verdana"/>
          <w:b/>
          <w:sz w:val="32"/>
          <w:szCs w:val="32"/>
        </w:rPr>
        <w:t>Jaakko Tuomilehto</w:t>
      </w:r>
      <w:r w:rsidR="00CB728D">
        <w:rPr>
          <w:rFonts w:ascii="Verdana" w:hAnsi="Verdana"/>
          <w:b/>
          <w:sz w:val="32"/>
          <w:szCs w:val="32"/>
        </w:rPr>
        <w:t>:</w:t>
      </w:r>
      <w:r w:rsidR="00CA018B" w:rsidRPr="00CA018B">
        <w:rPr>
          <w:rFonts w:ascii="Verdana" w:hAnsi="Verdana"/>
          <w:b/>
          <w:sz w:val="32"/>
          <w:szCs w:val="32"/>
        </w:rPr>
        <w:t xml:space="preserve"> </w:t>
      </w:r>
      <w:r w:rsidR="00CB728D">
        <w:rPr>
          <w:rFonts w:ascii="Verdana" w:hAnsi="Verdana"/>
          <w:b/>
          <w:sz w:val="32"/>
          <w:szCs w:val="32"/>
        </w:rPr>
        <w:t>“</w:t>
      </w:r>
      <w:r w:rsidR="00CE06C0">
        <w:rPr>
          <w:rFonts w:ascii="Verdana" w:hAnsi="Verdana"/>
          <w:b/>
          <w:sz w:val="32"/>
          <w:szCs w:val="32"/>
        </w:rPr>
        <w:t>la</w:t>
      </w:r>
      <w:r w:rsidR="00CB728D">
        <w:rPr>
          <w:rFonts w:ascii="Verdana" w:hAnsi="Verdana"/>
          <w:b/>
          <w:sz w:val="32"/>
          <w:szCs w:val="32"/>
        </w:rPr>
        <w:t xml:space="preserve"> genética es la</w:t>
      </w:r>
      <w:r w:rsidR="00CE06C0">
        <w:rPr>
          <w:rFonts w:ascii="Verdana" w:hAnsi="Verdana"/>
          <w:b/>
          <w:sz w:val="32"/>
          <w:szCs w:val="32"/>
        </w:rPr>
        <w:t xml:space="preserve"> clave </w:t>
      </w:r>
      <w:r w:rsidR="00CB728D">
        <w:rPr>
          <w:rFonts w:ascii="Verdana" w:hAnsi="Verdana"/>
          <w:b/>
          <w:sz w:val="32"/>
          <w:szCs w:val="32"/>
        </w:rPr>
        <w:t>para mejorar</w:t>
      </w:r>
      <w:r w:rsidR="00CA018B" w:rsidRPr="00CA018B">
        <w:rPr>
          <w:rFonts w:ascii="Verdana" w:hAnsi="Verdana"/>
          <w:b/>
          <w:sz w:val="32"/>
          <w:szCs w:val="32"/>
        </w:rPr>
        <w:t xml:space="preserve"> la prevención de la diabetes tipo 2</w:t>
      </w:r>
      <w:r w:rsidR="00CB728D">
        <w:rPr>
          <w:rFonts w:ascii="Verdana" w:hAnsi="Verdana"/>
          <w:b/>
          <w:sz w:val="32"/>
          <w:szCs w:val="32"/>
        </w:rPr>
        <w:t>”</w:t>
      </w:r>
    </w:p>
    <w:p w14:paraId="48B9AFC9" w14:textId="39D7EE24" w:rsidR="00996E7F" w:rsidRPr="00996E7F" w:rsidRDefault="003719C3" w:rsidP="00996E7F">
      <w:pPr>
        <w:rPr>
          <w:rFonts w:ascii="Verdana" w:hAnsi="Verdana"/>
          <w:i/>
          <w:sz w:val="24"/>
          <w:szCs w:val="24"/>
        </w:rPr>
      </w:pPr>
      <w:r>
        <w:rPr>
          <w:rFonts w:ascii="Verdana" w:hAnsi="Verdana"/>
          <w:i/>
          <w:sz w:val="24"/>
          <w:szCs w:val="24"/>
        </w:rPr>
        <w:t xml:space="preserve">El Dr. </w:t>
      </w:r>
      <w:r w:rsidR="00CB728D">
        <w:rPr>
          <w:rFonts w:ascii="Verdana" w:hAnsi="Verdana"/>
          <w:i/>
          <w:sz w:val="24"/>
          <w:szCs w:val="24"/>
        </w:rPr>
        <w:t>Jaakko Tuomilehto, creador del reconocido Test Findri</w:t>
      </w:r>
      <w:r w:rsidR="00624164">
        <w:rPr>
          <w:rFonts w:ascii="Verdana" w:hAnsi="Verdana"/>
          <w:i/>
          <w:sz w:val="24"/>
          <w:szCs w:val="24"/>
        </w:rPr>
        <w:t>s</w:t>
      </w:r>
      <w:r w:rsidR="00CB728D">
        <w:rPr>
          <w:rFonts w:ascii="Verdana" w:hAnsi="Verdana"/>
          <w:i/>
          <w:sz w:val="24"/>
          <w:szCs w:val="24"/>
        </w:rPr>
        <w:t>c</w:t>
      </w:r>
      <w:r w:rsidR="00624164">
        <w:rPr>
          <w:rFonts w:ascii="Verdana" w:hAnsi="Verdana"/>
          <w:i/>
          <w:sz w:val="24"/>
          <w:szCs w:val="24"/>
        </w:rPr>
        <w:t>,</w:t>
      </w:r>
      <w:r w:rsidR="00CB728D">
        <w:rPr>
          <w:rFonts w:ascii="Verdana" w:hAnsi="Verdana"/>
          <w:i/>
          <w:sz w:val="24"/>
          <w:szCs w:val="24"/>
        </w:rPr>
        <w:t xml:space="preserve"> ha </w:t>
      </w:r>
      <w:r w:rsidR="00996E7F" w:rsidRPr="00996E7F">
        <w:rPr>
          <w:rFonts w:ascii="Verdana" w:hAnsi="Verdana"/>
          <w:i/>
          <w:sz w:val="24"/>
          <w:szCs w:val="24"/>
        </w:rPr>
        <w:t>ido un paso más all</w:t>
      </w:r>
      <w:r w:rsidR="00624164">
        <w:rPr>
          <w:rFonts w:ascii="Verdana" w:hAnsi="Verdana"/>
          <w:i/>
          <w:sz w:val="24"/>
          <w:szCs w:val="24"/>
        </w:rPr>
        <w:t>á en el Co</w:t>
      </w:r>
      <w:r w:rsidR="00CB728D">
        <w:rPr>
          <w:rFonts w:ascii="Verdana" w:hAnsi="Verdana"/>
          <w:i/>
          <w:sz w:val="24"/>
          <w:szCs w:val="24"/>
        </w:rPr>
        <w:t>ngreso EASD</w:t>
      </w:r>
      <w:r w:rsidR="00996E7F" w:rsidRPr="00996E7F">
        <w:rPr>
          <w:rFonts w:ascii="Verdana" w:hAnsi="Verdana"/>
          <w:i/>
          <w:sz w:val="24"/>
          <w:szCs w:val="24"/>
        </w:rPr>
        <w:t xml:space="preserve"> y ha explicado que </w:t>
      </w:r>
      <w:r w:rsidR="00CB728D">
        <w:rPr>
          <w:rFonts w:ascii="Verdana" w:hAnsi="Verdana"/>
          <w:i/>
          <w:sz w:val="24"/>
          <w:szCs w:val="24"/>
        </w:rPr>
        <w:t xml:space="preserve">la identificación del riesgo genético de las personas a la diabetes tipo 2 nos ayudará a </w:t>
      </w:r>
      <w:r w:rsidR="00996E7F" w:rsidRPr="00996E7F">
        <w:rPr>
          <w:rFonts w:ascii="Verdana" w:hAnsi="Verdana"/>
          <w:i/>
          <w:sz w:val="24"/>
          <w:szCs w:val="24"/>
        </w:rPr>
        <w:t>fijar las medidas de intervención: pautar diet</w:t>
      </w:r>
      <w:r w:rsidR="004F50DD">
        <w:rPr>
          <w:rFonts w:ascii="Verdana" w:hAnsi="Verdana"/>
          <w:i/>
          <w:sz w:val="24"/>
          <w:szCs w:val="24"/>
        </w:rPr>
        <w:t>a o ejercicio dependiendo de qué</w:t>
      </w:r>
      <w:r w:rsidR="00996E7F" w:rsidRPr="00996E7F">
        <w:rPr>
          <w:rFonts w:ascii="Verdana" w:hAnsi="Verdana"/>
          <w:i/>
          <w:sz w:val="24"/>
          <w:szCs w:val="24"/>
        </w:rPr>
        <w:t xml:space="preserve"> variantes genéticas de riesgo tiene cada individuo.</w:t>
      </w:r>
    </w:p>
    <w:p w14:paraId="169985CB" w14:textId="77777777" w:rsidR="00AE7516" w:rsidRDefault="00AE7516" w:rsidP="004A6FCE">
      <w:pPr>
        <w:rPr>
          <w:rFonts w:ascii="Verdana" w:hAnsi="Verdana"/>
          <w:b/>
          <w:spacing w:val="-20"/>
        </w:rPr>
      </w:pPr>
    </w:p>
    <w:p w14:paraId="1AAE7312" w14:textId="0EE52EF0" w:rsidR="004A6FCE" w:rsidRPr="004F50DD" w:rsidRDefault="004A6FCE" w:rsidP="009738DD">
      <w:pPr>
        <w:jc w:val="both"/>
        <w:rPr>
          <w:rFonts w:ascii="Verdana" w:hAnsi="Verdana"/>
          <w:b/>
          <w:sz w:val="28"/>
          <w:szCs w:val="28"/>
        </w:rPr>
      </w:pPr>
      <w:r w:rsidRPr="004F50DD">
        <w:rPr>
          <w:rFonts w:ascii="Verdana" w:hAnsi="Verdana"/>
          <w:b/>
          <w:spacing w:val="-20"/>
          <w:sz w:val="28"/>
          <w:szCs w:val="28"/>
        </w:rPr>
        <w:t>“</w:t>
      </w:r>
      <w:r w:rsidR="004F50DD" w:rsidRPr="004F50DD">
        <w:rPr>
          <w:rFonts w:ascii="Verdana" w:hAnsi="Verdana"/>
          <w:b/>
          <w:spacing w:val="-20"/>
          <w:sz w:val="28"/>
          <w:szCs w:val="28"/>
        </w:rPr>
        <w:t>I</w:t>
      </w:r>
      <w:r w:rsidRPr="004F50DD">
        <w:rPr>
          <w:rFonts w:ascii="Verdana" w:hAnsi="Verdana"/>
          <w:b/>
          <w:spacing w:val="-20"/>
          <w:sz w:val="28"/>
          <w:szCs w:val="28"/>
        </w:rPr>
        <w:t>dentificar el riesgo es la clave en la prevención de la diabetes tipo 2</w:t>
      </w:r>
      <w:r w:rsidRPr="004F50DD">
        <w:rPr>
          <w:rFonts w:ascii="Verdana" w:hAnsi="Verdana"/>
          <w:b/>
          <w:sz w:val="28"/>
          <w:szCs w:val="28"/>
        </w:rPr>
        <w:t>”</w:t>
      </w:r>
    </w:p>
    <w:p w14:paraId="31814777" w14:textId="5F19FD2B" w:rsidR="004A6FCE" w:rsidRPr="004A6FCE" w:rsidRDefault="004A6FCE" w:rsidP="009738DD">
      <w:pPr>
        <w:jc w:val="both"/>
        <w:rPr>
          <w:rFonts w:ascii="Verdana" w:hAnsi="Verdana"/>
        </w:rPr>
      </w:pPr>
      <w:r w:rsidRPr="004A6FCE">
        <w:rPr>
          <w:rFonts w:ascii="Verdana" w:hAnsi="Verdana"/>
        </w:rPr>
        <w:t xml:space="preserve">Durante </w:t>
      </w:r>
      <w:r w:rsidR="00CB728D">
        <w:rPr>
          <w:rFonts w:ascii="Verdana" w:hAnsi="Verdana"/>
        </w:rPr>
        <w:t xml:space="preserve">su </w:t>
      </w:r>
      <w:r w:rsidRPr="004A6FCE">
        <w:rPr>
          <w:rFonts w:ascii="Verdana" w:hAnsi="Verdana"/>
        </w:rPr>
        <w:t xml:space="preserve">presentación, el Dr. Tuomilehto ha afirmado que la prevención se muestra como la más eficaz herramienta en las políticas públicas de lucha contra la obesidad y la diabetes tipo 2. </w:t>
      </w:r>
      <w:r w:rsidR="00CB728D">
        <w:rPr>
          <w:rFonts w:ascii="Verdana" w:hAnsi="Verdana"/>
        </w:rPr>
        <w:t>Ha</w:t>
      </w:r>
      <w:r w:rsidRPr="004A6FCE">
        <w:rPr>
          <w:rFonts w:ascii="Verdana" w:hAnsi="Verdana"/>
        </w:rPr>
        <w:t xml:space="preserve"> destacado que la identificación temprana de las personas en riesgo de obesidad y diabetes tipo 2 tiene un valor inestimable como medida de prevención</w:t>
      </w:r>
      <w:r w:rsidR="009738DD">
        <w:rPr>
          <w:rFonts w:ascii="Verdana" w:hAnsi="Verdana"/>
        </w:rPr>
        <w:t>.</w:t>
      </w:r>
      <w:r w:rsidRPr="004A6FCE">
        <w:rPr>
          <w:rFonts w:ascii="Verdana" w:hAnsi="Verdana"/>
        </w:rPr>
        <w:t xml:space="preserve"> </w:t>
      </w:r>
      <w:r w:rsidR="009738DD">
        <w:rPr>
          <w:rFonts w:ascii="Verdana" w:hAnsi="Verdana"/>
        </w:rPr>
        <w:t>La información genética sirve de “aviso” y actúa como eficaz motivador en los cambios hacia una vida más activa, hacia una dieta más saludable, hacia, en definitiva, evitar la aparición de una patología que como la diabetes tipo 2 puede acarrear graves consecuencias.</w:t>
      </w:r>
    </w:p>
    <w:p w14:paraId="479F7679" w14:textId="77777777" w:rsidR="00AE7516" w:rsidRDefault="00AE7516">
      <w:pPr>
        <w:rPr>
          <w:rFonts w:ascii="Verdana" w:hAnsi="Verdana"/>
        </w:rPr>
      </w:pPr>
      <w:r>
        <w:rPr>
          <w:rFonts w:ascii="Verdana" w:hAnsi="Verdana"/>
        </w:rPr>
        <w:br w:type="page"/>
      </w:r>
    </w:p>
    <w:p w14:paraId="4B90DC6B" w14:textId="77777777" w:rsidR="00CB728D" w:rsidRPr="004F50DD" w:rsidRDefault="00CB728D" w:rsidP="00CB728D">
      <w:pPr>
        <w:rPr>
          <w:rFonts w:ascii="Verdana" w:hAnsi="Verdana"/>
          <w:b/>
          <w:i/>
          <w:sz w:val="28"/>
          <w:szCs w:val="28"/>
        </w:rPr>
      </w:pPr>
      <w:r w:rsidRPr="004F50DD">
        <w:rPr>
          <w:rFonts w:ascii="Verdana" w:hAnsi="Verdana"/>
          <w:b/>
          <w:i/>
          <w:sz w:val="28"/>
          <w:szCs w:val="28"/>
        </w:rPr>
        <w:lastRenderedPageBreak/>
        <w:t xml:space="preserve">“Cuanto antes, mejor”, anticiparse es crucial en la eficacia de la prevención </w:t>
      </w:r>
    </w:p>
    <w:p w14:paraId="0F64D442" w14:textId="77777777" w:rsidR="00CB728D" w:rsidRPr="00996E7F" w:rsidRDefault="00CB728D" w:rsidP="00CB728D">
      <w:pPr>
        <w:jc w:val="both"/>
        <w:rPr>
          <w:rFonts w:ascii="Verdana" w:hAnsi="Verdana"/>
        </w:rPr>
      </w:pPr>
      <w:r w:rsidRPr="00996E7F">
        <w:rPr>
          <w:rFonts w:ascii="Verdana" w:hAnsi="Verdana"/>
        </w:rPr>
        <w:t>El profesor Jaakko Tuomilehto ha ido un paso más allá y ha explicado que el test de riesgo genético nos ayudará a fijar las medidas de intervención: pautar dieta o ejercicio dependiendo de qué variantes genéticas de riesgo tiene cada individuo.</w:t>
      </w:r>
    </w:p>
    <w:p w14:paraId="2A2FA438" w14:textId="77777777" w:rsidR="00CB728D" w:rsidRPr="00996E7F" w:rsidRDefault="00CB728D" w:rsidP="00CB728D">
      <w:pPr>
        <w:jc w:val="both"/>
        <w:rPr>
          <w:rFonts w:ascii="Verdana" w:hAnsi="Verdana"/>
          <w:i/>
        </w:rPr>
      </w:pPr>
      <w:r w:rsidRPr="00996E7F">
        <w:rPr>
          <w:rFonts w:ascii="Verdana" w:hAnsi="Verdana"/>
          <w:i/>
        </w:rPr>
        <w:t>“El test de Patia nos permite identificar estos individuos y saber dónde debemos incidir,</w:t>
      </w:r>
      <w:r>
        <w:rPr>
          <w:rFonts w:ascii="Verdana" w:hAnsi="Verdana"/>
          <w:i/>
        </w:rPr>
        <w:t xml:space="preserve"> si en la dieta o el ejercicio</w:t>
      </w:r>
      <w:r w:rsidRPr="009738DD">
        <w:rPr>
          <w:rFonts w:ascii="Verdana" w:hAnsi="Verdana"/>
        </w:rPr>
        <w:t>”, ha dicho</w:t>
      </w:r>
      <w:r>
        <w:rPr>
          <w:rFonts w:ascii="Verdana" w:hAnsi="Verdana"/>
          <w:i/>
        </w:rPr>
        <w:t xml:space="preserve"> </w:t>
      </w:r>
      <w:r w:rsidRPr="009738DD">
        <w:rPr>
          <w:rFonts w:ascii="Verdana" w:hAnsi="Verdana"/>
        </w:rPr>
        <w:t>Tuomilehto</w:t>
      </w:r>
      <w:r>
        <w:rPr>
          <w:rFonts w:ascii="Verdana" w:hAnsi="Verdana"/>
          <w:i/>
        </w:rPr>
        <w:t>.</w:t>
      </w:r>
    </w:p>
    <w:p w14:paraId="40B4A429" w14:textId="77777777" w:rsidR="004A6FCE" w:rsidRPr="004A6FCE" w:rsidRDefault="00CB728D" w:rsidP="009738DD">
      <w:pPr>
        <w:jc w:val="both"/>
        <w:rPr>
          <w:rFonts w:ascii="Verdana" w:hAnsi="Verdana"/>
        </w:rPr>
      </w:pPr>
      <w:r>
        <w:rPr>
          <w:rFonts w:ascii="Verdana" w:hAnsi="Verdana"/>
        </w:rPr>
        <w:t>Tuomilehto ha subrayado</w:t>
      </w:r>
      <w:r w:rsidR="004A6FCE" w:rsidRPr="004A6FCE">
        <w:rPr>
          <w:rFonts w:ascii="Verdana" w:hAnsi="Verdana"/>
          <w:b/>
          <w:bCs/>
        </w:rPr>
        <w:t xml:space="preserve"> valor determinante del test de riesgo genético</w:t>
      </w:r>
      <w:r w:rsidR="0042612F">
        <w:rPr>
          <w:rFonts w:ascii="Verdana" w:hAnsi="Verdana"/>
          <w:b/>
          <w:bCs/>
        </w:rPr>
        <w:t>, desarrollado por la empresa Patia,</w:t>
      </w:r>
      <w:r w:rsidR="004A6FCE" w:rsidRPr="004A6FCE">
        <w:rPr>
          <w:rFonts w:ascii="Verdana" w:hAnsi="Verdana"/>
          <w:b/>
          <w:bCs/>
        </w:rPr>
        <w:t xml:space="preserve"> como herramienta clave para la prevención de la diabetes tipo 2</w:t>
      </w:r>
      <w:r w:rsidR="004A6FCE" w:rsidRPr="004A6FCE">
        <w:rPr>
          <w:rFonts w:ascii="Verdana" w:hAnsi="Verdana"/>
        </w:rPr>
        <w:t>. </w:t>
      </w:r>
      <w:r w:rsidR="0042612F">
        <w:rPr>
          <w:rFonts w:ascii="Verdana" w:hAnsi="Verdana"/>
        </w:rPr>
        <w:t>Ha desatacado también la utilidad que el uso de esta herramienta tendría si se aplicara</w:t>
      </w:r>
      <w:r w:rsidR="004A6FCE" w:rsidRPr="004A6FCE">
        <w:rPr>
          <w:rFonts w:ascii="Verdana" w:hAnsi="Verdana"/>
        </w:rPr>
        <w:t xml:space="preserve"> en planes de prevención de salud pública.</w:t>
      </w:r>
    </w:p>
    <w:p w14:paraId="6D0A8C97" w14:textId="77777777" w:rsidR="004A6FCE" w:rsidRDefault="00CB728D" w:rsidP="009738DD">
      <w:pPr>
        <w:jc w:val="both"/>
        <w:rPr>
          <w:rFonts w:ascii="Verdana" w:hAnsi="Verdana"/>
        </w:rPr>
      </w:pPr>
      <w:r>
        <w:rPr>
          <w:rFonts w:ascii="Verdana" w:hAnsi="Verdana"/>
        </w:rPr>
        <w:t>El</w:t>
      </w:r>
      <w:r w:rsidR="004A6FCE" w:rsidRPr="004A6FCE">
        <w:rPr>
          <w:rFonts w:ascii="Verdana" w:hAnsi="Verdana"/>
        </w:rPr>
        <w:t xml:space="preserve"> profesor Tuomilehto ha recalcado la</w:t>
      </w:r>
      <w:r w:rsidR="004A6FCE" w:rsidRPr="004A6FCE">
        <w:rPr>
          <w:rFonts w:ascii="Verdana" w:hAnsi="Verdana"/>
          <w:b/>
          <w:bCs/>
        </w:rPr>
        <w:t> importancia de la intervención temprana</w:t>
      </w:r>
      <w:r w:rsidR="004A6FCE" w:rsidRPr="004A6FCE">
        <w:rPr>
          <w:rFonts w:ascii="Verdana" w:hAnsi="Verdana"/>
        </w:rPr>
        <w:t>, resaltando el valor de las</w:t>
      </w:r>
      <w:r w:rsidR="004A6FCE" w:rsidRPr="004A6FCE">
        <w:rPr>
          <w:rFonts w:ascii="Verdana" w:hAnsi="Verdana"/>
          <w:b/>
          <w:bCs/>
        </w:rPr>
        <w:t> herramientas de acompañamiento </w:t>
      </w:r>
      <w:r w:rsidR="004A6FCE" w:rsidRPr="004A6FCE">
        <w:rPr>
          <w:rFonts w:ascii="Verdana" w:hAnsi="Verdana"/>
        </w:rPr>
        <w:t xml:space="preserve">que integran el </w:t>
      </w:r>
      <w:r w:rsidR="004A6FCE" w:rsidRPr="0042612F">
        <w:rPr>
          <w:rFonts w:ascii="Verdana" w:hAnsi="Verdana"/>
        </w:rPr>
        <w:t xml:space="preserve">programa </w:t>
      </w:r>
      <w:r w:rsidR="004A6FCE" w:rsidRPr="0042612F">
        <w:rPr>
          <w:rFonts w:ascii="Verdana" w:hAnsi="Verdana"/>
          <w:bCs/>
        </w:rPr>
        <w:t>por su carácter motivador</w:t>
      </w:r>
      <w:r w:rsidR="0042612F" w:rsidRPr="0042612F">
        <w:rPr>
          <w:rFonts w:ascii="Verdana" w:hAnsi="Verdana"/>
          <w:bCs/>
        </w:rPr>
        <w:t xml:space="preserve"> a la hora</w:t>
      </w:r>
      <w:r w:rsidR="004A6FCE" w:rsidRPr="004A6FCE">
        <w:rPr>
          <w:rFonts w:ascii="Verdana" w:hAnsi="Verdana"/>
          <w:b/>
          <w:bCs/>
        </w:rPr>
        <w:t> </w:t>
      </w:r>
      <w:r w:rsidR="0042612F">
        <w:rPr>
          <w:rFonts w:ascii="Verdana" w:hAnsi="Verdana"/>
        </w:rPr>
        <w:t>de</w:t>
      </w:r>
      <w:r w:rsidR="004A6FCE" w:rsidRPr="004A6FCE">
        <w:rPr>
          <w:rFonts w:ascii="Verdana" w:hAnsi="Verdana"/>
        </w:rPr>
        <w:t xml:space="preserve"> implementar </w:t>
      </w:r>
      <w:r w:rsidR="0042612F">
        <w:rPr>
          <w:rFonts w:ascii="Verdana" w:hAnsi="Verdana"/>
        </w:rPr>
        <w:t>estas</w:t>
      </w:r>
      <w:r w:rsidR="004A6FCE" w:rsidRPr="004A6FCE">
        <w:rPr>
          <w:rFonts w:ascii="Verdana" w:hAnsi="Verdana"/>
        </w:rPr>
        <w:t xml:space="preserve"> medidas de intervención </w:t>
      </w:r>
      <w:r w:rsidR="0042612F">
        <w:rPr>
          <w:rFonts w:ascii="Verdana" w:hAnsi="Verdana"/>
        </w:rPr>
        <w:t>en la prevención de patologías como</w:t>
      </w:r>
      <w:r w:rsidR="004A6FCE" w:rsidRPr="004A6FCE">
        <w:rPr>
          <w:rFonts w:ascii="Verdana" w:hAnsi="Verdana"/>
        </w:rPr>
        <w:t xml:space="preserve"> la diabetes tipo 2.</w:t>
      </w:r>
    </w:p>
    <w:tbl>
      <w:tblPr>
        <w:tblStyle w:val="Tablaconcuadrcula"/>
        <w:tblW w:w="8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996E7F" w14:paraId="16E46FBD" w14:textId="77777777" w:rsidTr="00996E7F">
        <w:tc>
          <w:tcPr>
            <w:tcW w:w="8607" w:type="dxa"/>
          </w:tcPr>
          <w:p w14:paraId="48C05E0A" w14:textId="77777777" w:rsidR="00996E7F" w:rsidRDefault="00996E7F" w:rsidP="00996E7F">
            <w:pPr>
              <w:jc w:val="center"/>
              <w:rPr>
                <w:rFonts w:ascii="Verdana" w:hAnsi="Verdana"/>
              </w:rPr>
            </w:pPr>
            <w:r>
              <w:rPr>
                <w:noProof/>
                <w:lang w:eastAsia="es-ES"/>
              </w:rPr>
              <w:drawing>
                <wp:inline distT="0" distB="0" distL="0" distR="0" wp14:anchorId="72CD30FB" wp14:editId="44DCFCE7">
                  <wp:extent cx="5069711" cy="3313822"/>
                  <wp:effectExtent l="0" t="0" r="0" b="1270"/>
                  <wp:docPr id="2" name="Imagen 2" descr="Jaakko Tuomilehto DIABETESpr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akko Tuomilehto DIABETESprev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6963" cy="3338172"/>
                          </a:xfrm>
                          <a:prstGeom prst="rect">
                            <a:avLst/>
                          </a:prstGeom>
                          <a:noFill/>
                          <a:ln>
                            <a:noFill/>
                          </a:ln>
                        </pic:spPr>
                      </pic:pic>
                    </a:graphicData>
                  </a:graphic>
                </wp:inline>
              </w:drawing>
            </w:r>
          </w:p>
        </w:tc>
      </w:tr>
    </w:tbl>
    <w:p w14:paraId="549F71C9" w14:textId="77777777" w:rsidR="00996E7F" w:rsidRPr="00996E7F" w:rsidRDefault="00996E7F" w:rsidP="004A6FCE">
      <w:pPr>
        <w:rPr>
          <w:rFonts w:ascii="Verdana" w:hAnsi="Verdana"/>
          <w:sz w:val="20"/>
          <w:szCs w:val="20"/>
        </w:rPr>
      </w:pPr>
      <w:r w:rsidRPr="00996E7F">
        <w:rPr>
          <w:rFonts w:ascii="Verdana" w:hAnsi="Verdana"/>
          <w:sz w:val="20"/>
          <w:szCs w:val="20"/>
        </w:rPr>
        <w:t>El Profesor Tuomilehto durante la presentación en Lisboa</w:t>
      </w:r>
    </w:p>
    <w:p w14:paraId="03DD1AD8" w14:textId="77777777" w:rsidR="00996E7F" w:rsidRPr="004F50DD" w:rsidRDefault="00996E7F" w:rsidP="00996E7F">
      <w:pPr>
        <w:rPr>
          <w:rFonts w:ascii="Verdana" w:hAnsi="Verdana"/>
          <w:b/>
          <w:sz w:val="28"/>
          <w:szCs w:val="28"/>
        </w:rPr>
      </w:pPr>
      <w:r w:rsidRPr="004F50DD">
        <w:rPr>
          <w:rFonts w:ascii="Verdana" w:hAnsi="Verdana"/>
          <w:b/>
          <w:sz w:val="28"/>
          <w:szCs w:val="28"/>
        </w:rPr>
        <w:t>Programa de prevención DIABETES</w:t>
      </w:r>
      <w:r w:rsidRPr="004F50DD">
        <w:rPr>
          <w:rFonts w:ascii="Verdana" w:hAnsi="Verdana"/>
          <w:b/>
          <w:i/>
          <w:iCs/>
          <w:sz w:val="28"/>
          <w:szCs w:val="28"/>
        </w:rPr>
        <w:t>prevent</w:t>
      </w:r>
    </w:p>
    <w:p w14:paraId="545B7662" w14:textId="77777777" w:rsidR="00996E7F" w:rsidRPr="00996E7F" w:rsidRDefault="00996E7F" w:rsidP="009738DD">
      <w:pPr>
        <w:jc w:val="both"/>
        <w:rPr>
          <w:rFonts w:ascii="Verdana" w:hAnsi="Verdana"/>
        </w:rPr>
      </w:pPr>
      <w:r w:rsidRPr="00996E7F">
        <w:rPr>
          <w:rFonts w:ascii="Verdana" w:hAnsi="Verdana"/>
        </w:rPr>
        <w:t>El programa de prevención de Patia, DIABETES</w:t>
      </w:r>
      <w:r w:rsidRPr="00996E7F">
        <w:rPr>
          <w:rFonts w:ascii="Verdana" w:hAnsi="Verdana"/>
          <w:iCs/>
        </w:rPr>
        <w:t>prevent,</w:t>
      </w:r>
      <w:r w:rsidRPr="00996E7F">
        <w:rPr>
          <w:rFonts w:ascii="Verdana" w:hAnsi="Verdana"/>
        </w:rPr>
        <w:t xml:space="preserve"> permite conocer el riesgo genético a desarrollar diabetes tipo 2 y actuar para prevenir su desarrollo. </w:t>
      </w:r>
      <w:r w:rsidR="009738DD">
        <w:rPr>
          <w:rFonts w:ascii="Verdana" w:hAnsi="Verdana"/>
        </w:rPr>
        <w:t>Se trata de</w:t>
      </w:r>
      <w:r w:rsidRPr="00996E7F">
        <w:rPr>
          <w:rFonts w:ascii="Verdana" w:hAnsi="Verdana"/>
        </w:rPr>
        <w:t xml:space="preserve"> una herramienta sensible, eficaz y sobre todo muy accesible que: permite conocer la predisposición genética a la diabetes tipo 2 y tiene en cuenta también genes relacionados con la obesidad. Se compone de un test de riesgo genético a desarrollar diabetes tipo 2, una </w:t>
      </w:r>
      <w:r w:rsidRPr="00996E7F">
        <w:rPr>
          <w:rFonts w:ascii="Verdana" w:hAnsi="Verdana"/>
        </w:rPr>
        <w:lastRenderedPageBreak/>
        <w:t xml:space="preserve">aplicación móvil que monitoriza la dieta y el ejercicio físico de forma individualizada para prevenir la obesidad y la diabetes tipo 2, y un podómetro </w:t>
      </w:r>
      <w:r w:rsidR="009738DD">
        <w:rPr>
          <w:rFonts w:ascii="Verdana" w:hAnsi="Verdana"/>
        </w:rPr>
        <w:t>con el que monitoriza automáticamente</w:t>
      </w:r>
      <w:r w:rsidRPr="00996E7F">
        <w:rPr>
          <w:rFonts w:ascii="Verdana" w:hAnsi="Verdana"/>
        </w:rPr>
        <w:t xml:space="preserve"> la actividad física de cada usuario.</w:t>
      </w:r>
    </w:p>
    <w:p w14:paraId="53D963FE" w14:textId="77777777" w:rsidR="00996E7F" w:rsidRPr="00996E7F" w:rsidRDefault="00996E7F" w:rsidP="009738DD">
      <w:pPr>
        <w:jc w:val="both"/>
        <w:rPr>
          <w:rFonts w:ascii="Verdana" w:hAnsi="Verdana"/>
        </w:rPr>
      </w:pPr>
      <w:r w:rsidRPr="00996E7F">
        <w:rPr>
          <w:rFonts w:ascii="Verdana" w:hAnsi="Verdana"/>
        </w:rPr>
        <w:t>La base de este innovador programa de prevención está en los mayores estudios genéticos sobre diabetes promovidos por la Fundación Carlos Slim de la Salud y desarrollados con científicos y endocrinólogos del Massachusetts General Hospital (Boston, USA) y del Broad Institute of MIT and Harvard (Cambridge, USA).</w:t>
      </w:r>
    </w:p>
    <w:p w14:paraId="55DDF1AC" w14:textId="77777777" w:rsidR="00AE7516" w:rsidRDefault="00AE7516" w:rsidP="00996E7F">
      <w:pPr>
        <w:rPr>
          <w:rFonts w:ascii="Verdana" w:hAnsi="Verdana"/>
          <w:b/>
          <w:i/>
        </w:rPr>
      </w:pPr>
      <w:r>
        <w:rPr>
          <w:rFonts w:ascii="Verdana" w:hAnsi="Verdana"/>
          <w:noProof/>
          <w:lang w:eastAsia="es-ES"/>
        </w:rPr>
        <w:drawing>
          <wp:inline distT="0" distB="0" distL="0" distR="0" wp14:anchorId="6CDEFD29" wp14:editId="41A30688">
            <wp:extent cx="5400040" cy="3434715"/>
            <wp:effectExtent l="0" t="0" r="0" b="0"/>
            <wp:docPr id="3" name="Imagen 3" descr="Imagen que contiene persona, grupo, de pie, pose&#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omilehto_easd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434715"/>
                    </a:xfrm>
                    <a:prstGeom prst="rect">
                      <a:avLst/>
                    </a:prstGeom>
                  </pic:spPr>
                </pic:pic>
              </a:graphicData>
            </a:graphic>
          </wp:inline>
        </w:drawing>
      </w:r>
    </w:p>
    <w:p w14:paraId="3E8D2AA0" w14:textId="08FA9048" w:rsidR="00AE7516" w:rsidRPr="008007F2" w:rsidRDefault="00AE7516" w:rsidP="00AE7516">
      <w:pPr>
        <w:rPr>
          <w:rFonts w:ascii="Verdana" w:hAnsi="Verdana"/>
          <w:i/>
          <w:sz w:val="20"/>
          <w:szCs w:val="20"/>
        </w:rPr>
      </w:pPr>
      <w:r w:rsidRPr="008007F2">
        <w:rPr>
          <w:rFonts w:ascii="Verdana" w:hAnsi="Verdana"/>
          <w:i/>
          <w:sz w:val="20"/>
          <w:szCs w:val="20"/>
        </w:rPr>
        <w:t>El profesor Tuomilehto con</w:t>
      </w:r>
      <w:r w:rsidR="008007F2">
        <w:rPr>
          <w:rFonts w:ascii="Verdana" w:hAnsi="Verdana"/>
          <w:i/>
          <w:sz w:val="20"/>
          <w:szCs w:val="20"/>
        </w:rPr>
        <w:t xml:space="preserve"> algunos doctores</w:t>
      </w:r>
      <w:r w:rsidRPr="008007F2">
        <w:rPr>
          <w:rFonts w:ascii="Verdana" w:hAnsi="Verdana"/>
          <w:i/>
          <w:sz w:val="20"/>
          <w:szCs w:val="20"/>
        </w:rPr>
        <w:t xml:space="preserve"> asistentes a su presentación titulada “La importancia de la genética en la detección temprana de la diabetes tipo 2”. </w:t>
      </w:r>
    </w:p>
    <w:p w14:paraId="48A91F7B" w14:textId="77777777" w:rsidR="00AE7516" w:rsidRPr="00996E7F" w:rsidRDefault="00AE7516" w:rsidP="009738DD">
      <w:pPr>
        <w:jc w:val="both"/>
        <w:rPr>
          <w:rFonts w:ascii="Verdana" w:hAnsi="Verdana"/>
        </w:rPr>
      </w:pPr>
      <w:r w:rsidRPr="00996E7F">
        <w:rPr>
          <w:rFonts w:ascii="Verdana" w:hAnsi="Verdana"/>
        </w:rPr>
        <w:t>El profesor Dr. Jaakko Tuomilehto es jefe del departamento de Ciencia del Instituto Dasman Diabetes de Kuwait, miembro del consejo científico de Patia Diabetes y creador del test FINDRISC</w:t>
      </w:r>
    </w:p>
    <w:p w14:paraId="1B2985FB" w14:textId="77777777" w:rsidR="00996E7F" w:rsidRPr="00996E7F" w:rsidRDefault="00996E7F" w:rsidP="009738DD">
      <w:pPr>
        <w:jc w:val="both"/>
        <w:rPr>
          <w:rFonts w:ascii="Verdana" w:hAnsi="Verdana"/>
          <w:b/>
          <w:i/>
        </w:rPr>
      </w:pPr>
      <w:r w:rsidRPr="00996E7F">
        <w:rPr>
          <w:rFonts w:ascii="Verdana" w:hAnsi="Verdana"/>
          <w:b/>
          <w:i/>
        </w:rPr>
        <w:t>53 congreso anual de la Sociedad Europea de Estudios de Diabetes (EASD)</w:t>
      </w:r>
    </w:p>
    <w:p w14:paraId="2305AEEC" w14:textId="77777777" w:rsidR="00AE7516" w:rsidRDefault="00996E7F" w:rsidP="009738DD">
      <w:pPr>
        <w:jc w:val="both"/>
        <w:rPr>
          <w:rFonts w:ascii="Verdana" w:hAnsi="Verdana"/>
        </w:rPr>
      </w:pPr>
      <w:r w:rsidRPr="00996E7F">
        <w:rPr>
          <w:rFonts w:ascii="Verdana" w:hAnsi="Verdana"/>
        </w:rPr>
        <w:t>El 53 Congreso Anual de la EASD congrega a los más prestigiosos y reconocidos científicos en diabetes. El objetivo de las EASD es reforzar y apoyar la investigación más avanzada sobre la diabetes y promover las nuevas generaciones de líderes en la investigación de esta enfermedad que se ha convertido en una pandemia del siglo XXI con graves consecuencias tanto para los individuos que la puedan padecer como para los sistemas públicos de sanidad que afrontan los gastos cada ve</w:t>
      </w:r>
      <w:bookmarkStart w:id="0" w:name="_GoBack"/>
      <w:bookmarkEnd w:id="0"/>
      <w:r w:rsidRPr="00996E7F">
        <w:rPr>
          <w:rFonts w:ascii="Verdana" w:hAnsi="Verdana"/>
        </w:rPr>
        <w:t>z mayores en paliar sus efectos.</w:t>
      </w:r>
    </w:p>
    <w:p w14:paraId="2C146B2D" w14:textId="32EAE2AA" w:rsidR="00AE7516" w:rsidRPr="004F50DD" w:rsidRDefault="00AE7516" w:rsidP="004270BA">
      <w:pPr>
        <w:jc w:val="center"/>
        <w:rPr>
          <w:rFonts w:ascii="Verdana" w:hAnsi="Verdana"/>
          <w:b/>
          <w:sz w:val="28"/>
          <w:szCs w:val="28"/>
        </w:rPr>
      </w:pPr>
      <w:r w:rsidRPr="004F50DD">
        <w:rPr>
          <w:rFonts w:ascii="Verdana" w:hAnsi="Verdana"/>
          <w:b/>
          <w:sz w:val="28"/>
          <w:szCs w:val="28"/>
        </w:rPr>
        <w:t>Vídeoentrevista al Profesor Jaakko Tuomilehto link</w:t>
      </w:r>
      <w:r w:rsidR="003719C3">
        <w:rPr>
          <w:rFonts w:ascii="Verdana" w:hAnsi="Verdana"/>
          <w:b/>
          <w:sz w:val="28"/>
          <w:szCs w:val="28"/>
        </w:rPr>
        <w:t xml:space="preserve"> </w:t>
      </w:r>
      <w:r w:rsidR="000066CB" w:rsidRPr="000066CB">
        <w:rPr>
          <w:rFonts w:ascii="Verdana" w:hAnsi="Verdana"/>
          <w:b/>
          <w:sz w:val="28"/>
          <w:szCs w:val="28"/>
        </w:rPr>
        <w:t>https://youtu.be/VILYYtQcu4E</w:t>
      </w:r>
    </w:p>
    <w:sectPr w:rsidR="00AE7516" w:rsidRPr="004F50DD" w:rsidSect="004F50DD">
      <w:footerReference w:type="default" r:id="rId10"/>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315D" w14:textId="77777777" w:rsidR="00556FC8" w:rsidRDefault="00556FC8" w:rsidP="00AE7516">
      <w:pPr>
        <w:spacing w:after="0" w:line="240" w:lineRule="auto"/>
      </w:pPr>
      <w:r>
        <w:separator/>
      </w:r>
    </w:p>
  </w:endnote>
  <w:endnote w:type="continuationSeparator" w:id="0">
    <w:p w14:paraId="1A1BB8BA" w14:textId="77777777" w:rsidR="00556FC8" w:rsidRDefault="00556FC8" w:rsidP="00AE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2E76" w14:textId="77777777" w:rsidR="00AE7516" w:rsidRDefault="00AE7516">
    <w:pPr>
      <w:pStyle w:val="Piedepgina"/>
    </w:pPr>
    <w:r>
      <w:t xml:space="preserve">Patia comunicación/ </w:t>
    </w:r>
    <w:hyperlink r:id="rId1" w:history="1">
      <w:r w:rsidRPr="000C214A">
        <w:rPr>
          <w:rStyle w:val="Hipervnculo"/>
        </w:rPr>
        <w:t>jmartinezlage@patiadiabes.com</w:t>
      </w:r>
    </w:hyperlink>
    <w:r>
      <w:t xml:space="preserve"> 943 324673 </w:t>
    </w:r>
    <w:hyperlink r:id="rId2" w:history="1">
      <w:r w:rsidRPr="000C214A">
        <w:rPr>
          <w:rStyle w:val="Hipervnculo"/>
        </w:rPr>
        <w:t>www.patiadiabetes.com</w:t>
      </w:r>
    </w:hyperlink>
    <w:r>
      <w:t xml:space="preserve"> </w:t>
    </w:r>
  </w:p>
  <w:p w14:paraId="1D33496C" w14:textId="77777777" w:rsidR="00AE7516" w:rsidRDefault="00AE75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BA4F" w14:textId="77777777" w:rsidR="00556FC8" w:rsidRDefault="00556FC8" w:rsidP="00AE7516">
      <w:pPr>
        <w:spacing w:after="0" w:line="240" w:lineRule="auto"/>
      </w:pPr>
      <w:r>
        <w:separator/>
      </w:r>
    </w:p>
  </w:footnote>
  <w:footnote w:type="continuationSeparator" w:id="0">
    <w:p w14:paraId="0C7892A4" w14:textId="77777777" w:rsidR="00556FC8" w:rsidRDefault="00556FC8" w:rsidP="00AE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4B3F"/>
    <w:multiLevelType w:val="hybridMultilevel"/>
    <w:tmpl w:val="C46E2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9D"/>
    <w:rsid w:val="000066CB"/>
    <w:rsid w:val="001F42D3"/>
    <w:rsid w:val="0033279D"/>
    <w:rsid w:val="003719C3"/>
    <w:rsid w:val="003A328F"/>
    <w:rsid w:val="004036A6"/>
    <w:rsid w:val="0042612F"/>
    <w:rsid w:val="004270BA"/>
    <w:rsid w:val="00470C11"/>
    <w:rsid w:val="004A6FCE"/>
    <w:rsid w:val="004F50DD"/>
    <w:rsid w:val="00556FC8"/>
    <w:rsid w:val="00624164"/>
    <w:rsid w:val="0069797D"/>
    <w:rsid w:val="00790663"/>
    <w:rsid w:val="007B41D5"/>
    <w:rsid w:val="008007F2"/>
    <w:rsid w:val="009738DD"/>
    <w:rsid w:val="00996E7F"/>
    <w:rsid w:val="00AE7516"/>
    <w:rsid w:val="00C139CC"/>
    <w:rsid w:val="00CA018B"/>
    <w:rsid w:val="00CB728D"/>
    <w:rsid w:val="00CE06C0"/>
    <w:rsid w:val="00E85224"/>
    <w:rsid w:val="00F8768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DA13B"/>
  <w15:docId w15:val="{FE3570A7-30C9-4E7C-9337-11A782C9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018B"/>
    <w:pPr>
      <w:ind w:left="720"/>
      <w:contextualSpacing/>
    </w:pPr>
  </w:style>
  <w:style w:type="paragraph" w:styleId="Encabezado">
    <w:name w:val="header"/>
    <w:basedOn w:val="Normal"/>
    <w:link w:val="EncabezadoCar"/>
    <w:uiPriority w:val="99"/>
    <w:unhideWhenUsed/>
    <w:rsid w:val="00AE7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516"/>
  </w:style>
  <w:style w:type="paragraph" w:styleId="Piedepgina">
    <w:name w:val="footer"/>
    <w:basedOn w:val="Normal"/>
    <w:link w:val="PiedepginaCar"/>
    <w:uiPriority w:val="99"/>
    <w:unhideWhenUsed/>
    <w:rsid w:val="00AE7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516"/>
  </w:style>
  <w:style w:type="character" w:styleId="Hipervnculo">
    <w:name w:val="Hyperlink"/>
    <w:basedOn w:val="Fuentedeprrafopredeter"/>
    <w:uiPriority w:val="99"/>
    <w:unhideWhenUsed/>
    <w:rsid w:val="00AE7516"/>
    <w:rPr>
      <w:color w:val="0563C1" w:themeColor="hyperlink"/>
      <w:u w:val="single"/>
    </w:rPr>
  </w:style>
  <w:style w:type="character" w:customStyle="1" w:styleId="Mencinsinresolver1">
    <w:name w:val="Mención sin resolver1"/>
    <w:basedOn w:val="Fuentedeprrafopredeter"/>
    <w:uiPriority w:val="99"/>
    <w:semiHidden/>
    <w:unhideWhenUsed/>
    <w:rsid w:val="00AE7516"/>
    <w:rPr>
      <w:color w:val="808080"/>
      <w:shd w:val="clear" w:color="auto" w:fill="E6E6E6"/>
    </w:rPr>
  </w:style>
  <w:style w:type="paragraph" w:styleId="Textodeglobo">
    <w:name w:val="Balloon Text"/>
    <w:basedOn w:val="Normal"/>
    <w:link w:val="TextodegloboCar"/>
    <w:uiPriority w:val="99"/>
    <w:semiHidden/>
    <w:unhideWhenUsed/>
    <w:rsid w:val="00CB72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72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6050">
      <w:bodyDiv w:val="1"/>
      <w:marLeft w:val="0"/>
      <w:marRight w:val="0"/>
      <w:marTop w:val="0"/>
      <w:marBottom w:val="0"/>
      <w:divBdr>
        <w:top w:val="none" w:sz="0" w:space="0" w:color="auto"/>
        <w:left w:val="none" w:sz="0" w:space="0" w:color="auto"/>
        <w:bottom w:val="none" w:sz="0" w:space="0" w:color="auto"/>
        <w:right w:val="none" w:sz="0" w:space="0" w:color="auto"/>
      </w:divBdr>
    </w:div>
    <w:div w:id="129328477">
      <w:bodyDiv w:val="1"/>
      <w:marLeft w:val="0"/>
      <w:marRight w:val="0"/>
      <w:marTop w:val="0"/>
      <w:marBottom w:val="0"/>
      <w:divBdr>
        <w:top w:val="none" w:sz="0" w:space="0" w:color="auto"/>
        <w:left w:val="none" w:sz="0" w:space="0" w:color="auto"/>
        <w:bottom w:val="none" w:sz="0" w:space="0" w:color="auto"/>
        <w:right w:val="none" w:sz="0" w:space="0" w:color="auto"/>
      </w:divBdr>
    </w:div>
    <w:div w:id="135951473">
      <w:bodyDiv w:val="1"/>
      <w:marLeft w:val="0"/>
      <w:marRight w:val="0"/>
      <w:marTop w:val="0"/>
      <w:marBottom w:val="0"/>
      <w:divBdr>
        <w:top w:val="none" w:sz="0" w:space="0" w:color="auto"/>
        <w:left w:val="none" w:sz="0" w:space="0" w:color="auto"/>
        <w:bottom w:val="none" w:sz="0" w:space="0" w:color="auto"/>
        <w:right w:val="none" w:sz="0" w:space="0" w:color="auto"/>
      </w:divBdr>
    </w:div>
    <w:div w:id="660698884">
      <w:bodyDiv w:val="1"/>
      <w:marLeft w:val="0"/>
      <w:marRight w:val="0"/>
      <w:marTop w:val="0"/>
      <w:marBottom w:val="0"/>
      <w:divBdr>
        <w:top w:val="none" w:sz="0" w:space="0" w:color="auto"/>
        <w:left w:val="none" w:sz="0" w:space="0" w:color="auto"/>
        <w:bottom w:val="none" w:sz="0" w:space="0" w:color="auto"/>
        <w:right w:val="none" w:sz="0" w:space="0" w:color="auto"/>
      </w:divBdr>
    </w:div>
    <w:div w:id="694772528">
      <w:bodyDiv w:val="1"/>
      <w:marLeft w:val="0"/>
      <w:marRight w:val="0"/>
      <w:marTop w:val="0"/>
      <w:marBottom w:val="0"/>
      <w:divBdr>
        <w:top w:val="none" w:sz="0" w:space="0" w:color="auto"/>
        <w:left w:val="none" w:sz="0" w:space="0" w:color="auto"/>
        <w:bottom w:val="none" w:sz="0" w:space="0" w:color="auto"/>
        <w:right w:val="none" w:sz="0" w:space="0" w:color="auto"/>
      </w:divBdr>
    </w:div>
    <w:div w:id="837619603">
      <w:bodyDiv w:val="1"/>
      <w:marLeft w:val="0"/>
      <w:marRight w:val="0"/>
      <w:marTop w:val="0"/>
      <w:marBottom w:val="0"/>
      <w:divBdr>
        <w:top w:val="none" w:sz="0" w:space="0" w:color="auto"/>
        <w:left w:val="none" w:sz="0" w:space="0" w:color="auto"/>
        <w:bottom w:val="none" w:sz="0" w:space="0" w:color="auto"/>
        <w:right w:val="none" w:sz="0" w:space="0" w:color="auto"/>
      </w:divBdr>
    </w:div>
    <w:div w:id="1201236332">
      <w:bodyDiv w:val="1"/>
      <w:marLeft w:val="0"/>
      <w:marRight w:val="0"/>
      <w:marTop w:val="0"/>
      <w:marBottom w:val="0"/>
      <w:divBdr>
        <w:top w:val="none" w:sz="0" w:space="0" w:color="auto"/>
        <w:left w:val="none" w:sz="0" w:space="0" w:color="auto"/>
        <w:bottom w:val="none" w:sz="0" w:space="0" w:color="auto"/>
        <w:right w:val="none" w:sz="0" w:space="0" w:color="auto"/>
      </w:divBdr>
    </w:div>
    <w:div w:id="1541044830">
      <w:bodyDiv w:val="1"/>
      <w:marLeft w:val="0"/>
      <w:marRight w:val="0"/>
      <w:marTop w:val="0"/>
      <w:marBottom w:val="0"/>
      <w:divBdr>
        <w:top w:val="none" w:sz="0" w:space="0" w:color="auto"/>
        <w:left w:val="none" w:sz="0" w:space="0" w:color="auto"/>
        <w:bottom w:val="none" w:sz="0" w:space="0" w:color="auto"/>
        <w:right w:val="none" w:sz="0" w:space="0" w:color="auto"/>
      </w:divBdr>
    </w:div>
    <w:div w:id="1577208590">
      <w:bodyDiv w:val="1"/>
      <w:marLeft w:val="0"/>
      <w:marRight w:val="0"/>
      <w:marTop w:val="0"/>
      <w:marBottom w:val="0"/>
      <w:divBdr>
        <w:top w:val="none" w:sz="0" w:space="0" w:color="auto"/>
        <w:left w:val="none" w:sz="0" w:space="0" w:color="auto"/>
        <w:bottom w:val="none" w:sz="0" w:space="0" w:color="auto"/>
        <w:right w:val="none" w:sz="0" w:space="0" w:color="auto"/>
      </w:divBdr>
    </w:div>
    <w:div w:id="1615987066">
      <w:bodyDiv w:val="1"/>
      <w:marLeft w:val="0"/>
      <w:marRight w:val="0"/>
      <w:marTop w:val="0"/>
      <w:marBottom w:val="0"/>
      <w:divBdr>
        <w:top w:val="none" w:sz="0" w:space="0" w:color="auto"/>
        <w:left w:val="none" w:sz="0" w:space="0" w:color="auto"/>
        <w:bottom w:val="none" w:sz="0" w:space="0" w:color="auto"/>
        <w:right w:val="none" w:sz="0" w:space="0" w:color="auto"/>
      </w:divBdr>
    </w:div>
    <w:div w:id="1902979919">
      <w:bodyDiv w:val="1"/>
      <w:marLeft w:val="0"/>
      <w:marRight w:val="0"/>
      <w:marTop w:val="0"/>
      <w:marBottom w:val="0"/>
      <w:divBdr>
        <w:top w:val="none" w:sz="0" w:space="0" w:color="auto"/>
        <w:left w:val="none" w:sz="0" w:space="0" w:color="auto"/>
        <w:bottom w:val="none" w:sz="0" w:space="0" w:color="auto"/>
        <w:right w:val="none" w:sz="0" w:space="0" w:color="auto"/>
      </w:divBdr>
    </w:div>
    <w:div w:id="1954555422">
      <w:bodyDiv w:val="1"/>
      <w:marLeft w:val="0"/>
      <w:marRight w:val="0"/>
      <w:marTop w:val="0"/>
      <w:marBottom w:val="0"/>
      <w:divBdr>
        <w:top w:val="none" w:sz="0" w:space="0" w:color="auto"/>
        <w:left w:val="none" w:sz="0" w:space="0" w:color="auto"/>
        <w:bottom w:val="none" w:sz="0" w:space="0" w:color="auto"/>
        <w:right w:val="none" w:sz="0" w:space="0" w:color="auto"/>
      </w:divBdr>
      <w:divsChild>
        <w:div w:id="2029024064">
          <w:marLeft w:val="0"/>
          <w:marRight w:val="0"/>
          <w:marTop w:val="0"/>
          <w:marBottom w:val="150"/>
          <w:divBdr>
            <w:top w:val="none" w:sz="0" w:space="0" w:color="auto"/>
            <w:left w:val="none" w:sz="0" w:space="0" w:color="auto"/>
            <w:bottom w:val="none" w:sz="0" w:space="0" w:color="auto"/>
            <w:right w:val="none" w:sz="0" w:space="0" w:color="auto"/>
          </w:divBdr>
          <w:divsChild>
            <w:div w:id="1238249031">
              <w:marLeft w:val="0"/>
              <w:marRight w:val="0"/>
              <w:marTop w:val="0"/>
              <w:marBottom w:val="0"/>
              <w:divBdr>
                <w:top w:val="none" w:sz="0" w:space="0" w:color="auto"/>
                <w:left w:val="none" w:sz="0" w:space="0" w:color="auto"/>
                <w:bottom w:val="none" w:sz="0" w:space="0" w:color="auto"/>
                <w:right w:val="none" w:sz="0" w:space="0" w:color="auto"/>
              </w:divBdr>
            </w:div>
          </w:divsChild>
        </w:div>
        <w:div w:id="223689335">
          <w:marLeft w:val="0"/>
          <w:marRight w:val="0"/>
          <w:marTop w:val="0"/>
          <w:marBottom w:val="150"/>
          <w:divBdr>
            <w:top w:val="none" w:sz="0" w:space="0" w:color="auto"/>
            <w:left w:val="none" w:sz="0" w:space="0" w:color="auto"/>
            <w:bottom w:val="none" w:sz="0" w:space="0" w:color="auto"/>
            <w:right w:val="none" w:sz="0" w:space="0" w:color="auto"/>
          </w:divBdr>
          <w:divsChild>
            <w:div w:id="1192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2913">
      <w:bodyDiv w:val="1"/>
      <w:marLeft w:val="0"/>
      <w:marRight w:val="0"/>
      <w:marTop w:val="0"/>
      <w:marBottom w:val="0"/>
      <w:divBdr>
        <w:top w:val="none" w:sz="0" w:space="0" w:color="auto"/>
        <w:left w:val="none" w:sz="0" w:space="0" w:color="auto"/>
        <w:bottom w:val="none" w:sz="0" w:space="0" w:color="auto"/>
        <w:right w:val="none" w:sz="0" w:space="0" w:color="auto"/>
      </w:divBdr>
      <w:divsChild>
        <w:div w:id="1711104767">
          <w:marLeft w:val="0"/>
          <w:marRight w:val="0"/>
          <w:marTop w:val="0"/>
          <w:marBottom w:val="150"/>
          <w:divBdr>
            <w:top w:val="none" w:sz="0" w:space="0" w:color="auto"/>
            <w:left w:val="none" w:sz="0" w:space="0" w:color="auto"/>
            <w:bottom w:val="none" w:sz="0" w:space="0" w:color="auto"/>
            <w:right w:val="none" w:sz="0" w:space="0" w:color="auto"/>
          </w:divBdr>
          <w:divsChild>
            <w:div w:id="93787267">
              <w:marLeft w:val="0"/>
              <w:marRight w:val="0"/>
              <w:marTop w:val="0"/>
              <w:marBottom w:val="0"/>
              <w:divBdr>
                <w:top w:val="none" w:sz="0" w:space="0" w:color="auto"/>
                <w:left w:val="none" w:sz="0" w:space="0" w:color="auto"/>
                <w:bottom w:val="none" w:sz="0" w:space="0" w:color="auto"/>
                <w:right w:val="none" w:sz="0" w:space="0" w:color="auto"/>
              </w:divBdr>
            </w:div>
          </w:divsChild>
        </w:div>
        <w:div w:id="2016683350">
          <w:marLeft w:val="0"/>
          <w:marRight w:val="0"/>
          <w:marTop w:val="0"/>
          <w:marBottom w:val="150"/>
          <w:divBdr>
            <w:top w:val="none" w:sz="0" w:space="0" w:color="auto"/>
            <w:left w:val="none" w:sz="0" w:space="0" w:color="auto"/>
            <w:bottom w:val="none" w:sz="0" w:space="0" w:color="auto"/>
            <w:right w:val="none" w:sz="0" w:space="0" w:color="auto"/>
          </w:divBdr>
          <w:divsChild>
            <w:div w:id="18406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184">
      <w:bodyDiv w:val="1"/>
      <w:marLeft w:val="0"/>
      <w:marRight w:val="0"/>
      <w:marTop w:val="0"/>
      <w:marBottom w:val="0"/>
      <w:divBdr>
        <w:top w:val="none" w:sz="0" w:space="0" w:color="auto"/>
        <w:left w:val="none" w:sz="0" w:space="0" w:color="auto"/>
        <w:bottom w:val="none" w:sz="0" w:space="0" w:color="auto"/>
        <w:right w:val="none" w:sz="0" w:space="0" w:color="auto"/>
      </w:divBdr>
    </w:div>
    <w:div w:id="21076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patiadiabetes.com" TargetMode="External"/><Relationship Id="rId1" Type="http://schemas.openxmlformats.org/officeDocument/2006/relationships/hyperlink" Target="mailto:jmartinezlage@patiadiab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MARTINEZ-LAGE</dc:creator>
  <cp:keywords/>
  <dc:description/>
  <cp:lastModifiedBy>JUAN MARTINEZ-LAGE</cp:lastModifiedBy>
  <cp:revision>3</cp:revision>
  <cp:lastPrinted>2017-09-14T11:02:00Z</cp:lastPrinted>
  <dcterms:created xsi:type="dcterms:W3CDTF">2017-09-14T15:16:00Z</dcterms:created>
  <dcterms:modified xsi:type="dcterms:W3CDTF">2017-09-14T15:49:00Z</dcterms:modified>
</cp:coreProperties>
</file>